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F" w:rsidRDefault="00B9404F" w:rsidP="00193C56">
      <w:pPr>
        <w:widowControl w:val="0"/>
        <w:rPr>
          <w:rFonts w:ascii="Calibri" w:hAnsi="Calibri"/>
          <w:sz w:val="22"/>
          <w:szCs w:val="22"/>
        </w:rPr>
      </w:pPr>
      <w:bookmarkStart w:id="0" w:name="OLE_LINK3"/>
    </w:p>
    <w:p w:rsidR="00193C56" w:rsidRDefault="00193C56" w:rsidP="00193C5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0F2F75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– szczegółowy opis przedmiotu zamówienia</w:t>
      </w:r>
    </w:p>
    <w:p w:rsidR="00193C56" w:rsidRPr="00412A6F" w:rsidRDefault="00193C56" w:rsidP="00193C56">
      <w:pPr>
        <w:widowControl w:val="0"/>
        <w:rPr>
          <w:rFonts w:ascii="Calibri" w:hAnsi="Calibri"/>
          <w:sz w:val="22"/>
          <w:szCs w:val="22"/>
        </w:rPr>
      </w:pPr>
    </w:p>
    <w:p w:rsidR="000F2F75" w:rsidRPr="000F2F75" w:rsidRDefault="000F2F75" w:rsidP="000F2F75">
      <w:pPr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0F2F75">
        <w:rPr>
          <w:rFonts w:asciiTheme="minorHAnsi" w:eastAsia="Times New Roman" w:hAnsiTheme="minorHAnsi" w:cstheme="minorHAnsi"/>
          <w:b/>
          <w:lang w:eastAsia="ar-SA"/>
        </w:rPr>
        <w:t>Dostawa zespołów zasilających.</w:t>
      </w:r>
    </w:p>
    <w:p w:rsidR="000F2F75" w:rsidRPr="000F2F75" w:rsidRDefault="000F2F75" w:rsidP="000F2F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60080760"/>
      <w:r w:rsidRPr="000F2F75">
        <w:rPr>
          <w:rFonts w:asciiTheme="minorHAnsi" w:hAnsiTheme="minorHAnsi" w:cstheme="minorHAnsi"/>
          <w:sz w:val="24"/>
          <w:szCs w:val="24"/>
        </w:rPr>
        <w:t>Dostawa akumulatora zasilającego do pojazdu czterokołowego typu buggy – 1 szt.</w:t>
      </w:r>
    </w:p>
    <w:p w:rsidR="000F2F75" w:rsidRPr="000F2F75" w:rsidRDefault="000F2F75" w:rsidP="000F2F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2F75">
        <w:rPr>
          <w:rFonts w:asciiTheme="minorHAnsi" w:hAnsiTheme="minorHAnsi" w:cstheme="minorHAnsi"/>
          <w:sz w:val="24"/>
          <w:szCs w:val="24"/>
        </w:rPr>
        <w:t>Dostawa akumulatora zasilającego do układu napędowego pojazdu podlegającego konwersji – 1 szt.</w:t>
      </w:r>
    </w:p>
    <w:p w:rsidR="000F2F75" w:rsidRPr="000F2F75" w:rsidRDefault="000F2F75" w:rsidP="000F2F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60133161"/>
      <w:r w:rsidRPr="000F2F75">
        <w:rPr>
          <w:rFonts w:asciiTheme="minorHAnsi" w:hAnsiTheme="minorHAnsi" w:cstheme="minorHAnsi"/>
          <w:sz w:val="24"/>
          <w:szCs w:val="24"/>
        </w:rPr>
        <w:t>Dostawa mikroprocesorowej ładowarki do samochodów elektrycznych</w:t>
      </w:r>
      <w:bookmarkEnd w:id="1"/>
      <w:bookmarkEnd w:id="2"/>
      <w:r w:rsidRPr="000F2F75">
        <w:rPr>
          <w:rFonts w:asciiTheme="minorHAnsi" w:hAnsiTheme="minorHAnsi" w:cstheme="minorHAnsi"/>
          <w:sz w:val="24"/>
          <w:szCs w:val="24"/>
        </w:rPr>
        <w:t xml:space="preserve"> – 1 szt.</w:t>
      </w:r>
    </w:p>
    <w:p w:rsidR="000163C7" w:rsidRDefault="000163C7" w:rsidP="003D770D">
      <w:pPr>
        <w:rPr>
          <w:rFonts w:ascii="Calibri" w:hAnsi="Calibri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835"/>
      </w:tblGrid>
      <w:tr w:rsidR="000F2F75" w:rsidRPr="000F2F75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</w:tcPr>
          <w:p w:rsidR="000F2F75" w:rsidRPr="000F2F75" w:rsidRDefault="000F2F75" w:rsidP="000F2F7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F2F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Parametry / Opis wymaganych parametrów</w:t>
            </w:r>
          </w:p>
        </w:tc>
        <w:tc>
          <w:tcPr>
            <w:tcW w:w="2835" w:type="dxa"/>
          </w:tcPr>
          <w:p w:rsidR="000F2F75" w:rsidRPr="000F2F75" w:rsidRDefault="000F2F75" w:rsidP="000F2F7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F2F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Oferowane parametry </w:t>
            </w:r>
            <w:r w:rsidRPr="000F2F7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(wypełnia Wykonawca)</w:t>
            </w:r>
          </w:p>
        </w:tc>
      </w:tr>
      <w:tr w:rsidR="000F2F75" w:rsidRPr="000F2F75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0F2F75" w:rsidRPr="000F2F75" w:rsidRDefault="000F2F75" w:rsidP="000F2F75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  <w:b/>
              </w:rPr>
              <w:t>Akumulator zasilający do pojazdu buggy</w:t>
            </w:r>
            <w:r w:rsidRPr="000F2F75">
              <w:rPr>
                <w:rFonts w:asciiTheme="minorHAnsi" w:hAnsiTheme="minorHAnsi" w:cstheme="minorHAnsi"/>
              </w:rPr>
              <w:t xml:space="preserve"> </w:t>
            </w:r>
            <w:r w:rsidRPr="000F2F75">
              <w:rPr>
                <w:rFonts w:asciiTheme="minorHAnsi" w:hAnsiTheme="minorHAnsi" w:cstheme="minorHAnsi"/>
                <w:b/>
              </w:rPr>
              <w:t xml:space="preserve"> – 1 szt. </w:t>
            </w:r>
            <w:r w:rsidRPr="000F2F75">
              <w:rPr>
                <w:rFonts w:asciiTheme="minorHAnsi" w:hAnsiTheme="minorHAnsi" w:cstheme="minorHAnsi"/>
              </w:rPr>
              <w:t xml:space="preserve">należy rozumieć jako nierozłączny zestaw tworzący moduł zasilania składający się z akumulatora, układu BMS, układu ładowania, przewodów i wyłącznika głównego. 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Akumulator – bateria złożona z ogniw wykonanych w technologii litowej </w:t>
            </w:r>
            <w:proofErr w:type="spellStart"/>
            <w:r w:rsidRPr="000F2F75">
              <w:rPr>
                <w:rFonts w:asciiTheme="minorHAnsi" w:hAnsiTheme="minorHAnsi" w:cstheme="minorHAnsi"/>
              </w:rPr>
              <w:t>nanofosfatowej</w:t>
            </w:r>
            <w:proofErr w:type="spellEnd"/>
            <w:r w:rsidRPr="000F2F75">
              <w:rPr>
                <w:rFonts w:asciiTheme="minorHAnsi" w:hAnsiTheme="minorHAnsi" w:cstheme="minorHAnsi"/>
              </w:rPr>
              <w:t xml:space="preserve"> LiFePO4 połączonych trwale i zamkniętych w obudowie o szczelności co najmniej IP44. Konfiguracja wykonania baterii do uzgodnienia z zamawiającym. Łączna pojemność akumulatora nie niższa niż  40Ah o łącznym napięciu nominalnym 48V i łącznej pojemności energii 2kWh. </w:t>
            </w:r>
          </w:p>
          <w:p w:rsidR="000F2F75" w:rsidRPr="000F2F75" w:rsidRDefault="000F2F75" w:rsidP="00696109">
            <w:pPr>
              <w:pStyle w:val="Akapitzlist"/>
              <w:spacing w:after="0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Parametry ogniwa: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napięcie: 3,2V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 ładowania 3.65V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 maksymalnego rozładowania 2.0V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max. prąd ładowania: 3C 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ciągły prąd rozładowywania: 10C 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zakres temperatur pracy: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ładowanie: 0 - 45°C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rozładowanie: -20 - 60°C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trwałość: powyżej 2000 cykli (80% pojemności przy ładowaniu prądem 1C)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możliwość łącznia w dowolne pakiety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Praca akumulatora nadzorowana poprzez zintegrowany modułu BMS kontrolujący i zabezpieczający </w:t>
            </w:r>
            <w:proofErr w:type="spellStart"/>
            <w:r w:rsidRPr="000F2F75">
              <w:rPr>
                <w:rFonts w:asciiTheme="minorHAnsi" w:hAnsiTheme="minorHAnsi" w:cstheme="minorHAnsi"/>
              </w:rPr>
              <w:t>nadprądowo</w:t>
            </w:r>
            <w:proofErr w:type="spellEnd"/>
            <w:r w:rsidRPr="000F2F75">
              <w:rPr>
                <w:rFonts w:asciiTheme="minorHAnsi" w:hAnsiTheme="minorHAnsi" w:cstheme="minorHAnsi"/>
              </w:rPr>
              <w:t xml:space="preserve"> i napięciowo procesy ładowania jak i rozładowywania ogniw.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Układ ładowania powinien być wyposażony w gniazdo Type-2 kompatybilne ze złączami CCS 2 umożliwiające podłączenie do dowolnej stacji ładowania oraz ładowarkę 1-fazową przeznaczoną do ładowania akumulatorów LiFePO4 zasilane prądem 220-240VAC 50/60Hz 10-16A.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 wyjściowe: dostosowane do pakietów baterii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prąd wyjściowy: 4A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rodzaj ładowanych akumulatorów: </w:t>
            </w:r>
            <w:proofErr w:type="spellStart"/>
            <w:r w:rsidRPr="000F2F75">
              <w:rPr>
                <w:rFonts w:asciiTheme="minorHAnsi" w:hAnsiTheme="minorHAnsi" w:cstheme="minorHAnsi"/>
              </w:rPr>
              <w:t>litowo</w:t>
            </w:r>
            <w:proofErr w:type="spellEnd"/>
            <w:r w:rsidRPr="000F2F75">
              <w:rPr>
                <w:rFonts w:asciiTheme="minorHAnsi" w:hAnsiTheme="minorHAnsi" w:cstheme="minorHAnsi"/>
              </w:rPr>
              <w:t>-żelazowo-fosforanowych (LiFePO4)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temperatura pracy: 0 ~ 40 C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lastRenderedPageBreak/>
              <w:t>temperatura przechowywania: -10 ~ 85 C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Włącznik główny wyposażony w bezpiecznik nadprądowy.</w:t>
            </w:r>
          </w:p>
          <w:p w:rsidR="000F2F75" w:rsidRPr="000F2F75" w:rsidRDefault="000F2F75" w:rsidP="00696109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Przewody łączące moduł zasilania ze sterownikiem pojazdu i ładowarką o łącznej długości 4m.</w:t>
            </w:r>
            <w:bookmarkStart w:id="3" w:name="_GoBack"/>
            <w:bookmarkEnd w:id="3"/>
          </w:p>
        </w:tc>
        <w:tc>
          <w:tcPr>
            <w:tcW w:w="2835" w:type="dxa"/>
          </w:tcPr>
          <w:p w:rsidR="000F2F75" w:rsidRPr="000F2F75" w:rsidRDefault="000F2F75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2F75" w:rsidRPr="000F2F75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0F2F75" w:rsidRPr="000F2F75" w:rsidRDefault="000F2F75" w:rsidP="000F2F75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  <w:b/>
              </w:rPr>
              <w:lastRenderedPageBreak/>
              <w:t>Akumulator zasilający do konwersji pojazdu spalinowego –</w:t>
            </w:r>
            <w:r w:rsidRPr="000F2F75">
              <w:rPr>
                <w:rFonts w:asciiTheme="minorHAnsi" w:hAnsiTheme="minorHAnsi" w:cstheme="minorHAnsi"/>
              </w:rPr>
              <w:t xml:space="preserve"> </w:t>
            </w:r>
            <w:r w:rsidRPr="000F2F75">
              <w:rPr>
                <w:rFonts w:asciiTheme="minorHAnsi" w:hAnsiTheme="minorHAnsi" w:cstheme="minorHAnsi"/>
                <w:b/>
              </w:rPr>
              <w:t xml:space="preserve">1 szt. </w:t>
            </w:r>
            <w:r w:rsidRPr="000F2F75">
              <w:rPr>
                <w:rFonts w:asciiTheme="minorHAnsi" w:hAnsiTheme="minorHAnsi" w:cstheme="minorHAnsi"/>
              </w:rPr>
              <w:t xml:space="preserve">należy rozumieć jako nierozłączny zestaw tworzący moduł zasilania składający się z akumulatora, układu BMS, układu ładowania, przewodów i wyłącznika głównego. 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Akumulator – baterie złożone z ogniw wykonanych w technologii litowej </w:t>
            </w:r>
            <w:proofErr w:type="spellStart"/>
            <w:r w:rsidRPr="000F2F75">
              <w:rPr>
                <w:rFonts w:asciiTheme="minorHAnsi" w:hAnsiTheme="minorHAnsi" w:cstheme="minorHAnsi"/>
              </w:rPr>
              <w:t>nanofosfatowej</w:t>
            </w:r>
            <w:proofErr w:type="spellEnd"/>
            <w:r w:rsidRPr="000F2F75">
              <w:rPr>
                <w:rFonts w:asciiTheme="minorHAnsi" w:hAnsiTheme="minorHAnsi" w:cstheme="minorHAnsi"/>
              </w:rPr>
              <w:t xml:space="preserve"> LiFePO4 połączonych trwale i zamkniętych w obudowie o szczelności co najmniej IP44. Konfiguracja wykonania i liczba baterii do uzgodnienia z zamawiającym. Łączna pojemność baterii akumulatora nie niższa niż  120Ah o łącznym napięciu nominalnym 96V i łącznej pojemności energii nie niższej niż 11kWh. </w:t>
            </w:r>
          </w:p>
          <w:p w:rsidR="000F2F75" w:rsidRPr="000F2F75" w:rsidRDefault="000F2F75" w:rsidP="00696109">
            <w:pPr>
              <w:pStyle w:val="Akapitzlist"/>
              <w:spacing w:after="0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Parametry ogniwa: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napięcie: 3,2V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 ładowania 3.65V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 maksymalnego rozładowania 2.0V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max. prąd ładowania: 3C 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ciągły prąd rozładowywania: 10C 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zakres temperatur pracy: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ładowanie: 0 - 45°C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rozładowanie: -20 - 60°C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trwałość: powyżej 2000 cykli (80% pojemności przy ładowaniu prądem 1C)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308" w:hanging="22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możliwość łącznia w dowolne pakiety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Praca akumulatora nadzorowana poprzez zintegrowany modułu BMS kontrolujący i zabezpieczający </w:t>
            </w:r>
            <w:proofErr w:type="spellStart"/>
            <w:r w:rsidRPr="000F2F75">
              <w:rPr>
                <w:rFonts w:asciiTheme="minorHAnsi" w:hAnsiTheme="minorHAnsi" w:cstheme="minorHAnsi"/>
              </w:rPr>
              <w:t>nadprądowo</w:t>
            </w:r>
            <w:proofErr w:type="spellEnd"/>
            <w:r w:rsidRPr="000F2F75">
              <w:rPr>
                <w:rFonts w:asciiTheme="minorHAnsi" w:hAnsiTheme="minorHAnsi" w:cstheme="minorHAnsi"/>
              </w:rPr>
              <w:t xml:space="preserve"> i napięciowo procesy ładowania jak i rozładowywania ogniw.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Układ ładowania powinien być wyposażony w gniazdo Type-2 kompatybilne ze złączami CCS 2 umożliwiające podłączenie do dowolnej stacji ładowania oraz ładowarkę 1-fazową przeznaczoną do ładowania akumulatorów LiFePO4 zasilane prądem 220-240VAC 50/60Hz 10-16A.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napięcie wyjściowe: dostosowane do pakietów baterii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prąd wyjściowy: 10A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rodzaj ładowanych akumulatorów: </w:t>
            </w:r>
            <w:proofErr w:type="spellStart"/>
            <w:r w:rsidRPr="000F2F75">
              <w:rPr>
                <w:rFonts w:asciiTheme="minorHAnsi" w:hAnsiTheme="minorHAnsi" w:cstheme="minorHAnsi"/>
              </w:rPr>
              <w:t>litowo</w:t>
            </w:r>
            <w:proofErr w:type="spellEnd"/>
            <w:r w:rsidRPr="000F2F75">
              <w:rPr>
                <w:rFonts w:asciiTheme="minorHAnsi" w:hAnsiTheme="minorHAnsi" w:cstheme="minorHAnsi"/>
              </w:rPr>
              <w:t>-żelazowo-fosforanowych (LiFePO4)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temperatura pracy: 0 ~ 40 C</w:t>
            </w:r>
          </w:p>
          <w:p w:rsidR="000F2F75" w:rsidRPr="000F2F75" w:rsidRDefault="000F2F75" w:rsidP="000F2F75">
            <w:pPr>
              <w:pStyle w:val="Akapitzlist"/>
              <w:numPr>
                <w:ilvl w:val="1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temperatura przechowywania: -10 ~ 85 C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Włącznik główny wyposażony w bezpiecznik nadprądowy.</w:t>
            </w:r>
          </w:p>
          <w:p w:rsidR="000F2F75" w:rsidRPr="000F2F75" w:rsidRDefault="000F2F75" w:rsidP="00696109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Przewody łączące moduł zasilania ze sterownikiem pojazdu i ładowarką o łącznej długości 4m.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2F75" w:rsidRPr="000F2F75" w:rsidRDefault="000F2F75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F2F75" w:rsidRPr="000F2F75" w:rsidTr="00696109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0F2F75" w:rsidRPr="000F2F75" w:rsidRDefault="000F2F75" w:rsidP="000F2F75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0F2F75">
              <w:rPr>
                <w:rFonts w:asciiTheme="minorHAnsi" w:hAnsiTheme="minorHAnsi" w:cstheme="minorHAnsi"/>
                <w:b/>
              </w:rPr>
              <w:t xml:space="preserve">Mikroprocesorowa ładowarka do samochodów elektrycznych – 1 szt. </w:t>
            </w:r>
            <w:r w:rsidRPr="000F2F75">
              <w:rPr>
                <w:rFonts w:asciiTheme="minorHAnsi" w:hAnsiTheme="minorHAnsi" w:cstheme="minorHAnsi"/>
              </w:rPr>
              <w:t xml:space="preserve">Ładowarka przeznaczona do samochodów elektrycznych i hybryd typu Plug-in. </w:t>
            </w:r>
            <w:r w:rsidRPr="000F2F75">
              <w:rPr>
                <w:rFonts w:asciiTheme="minorHAnsi" w:hAnsiTheme="minorHAnsi" w:cstheme="minorHAnsi"/>
              </w:rPr>
              <w:lastRenderedPageBreak/>
              <w:t xml:space="preserve">Wyposażona w ekran LCD i kabel </w:t>
            </w:r>
            <w:proofErr w:type="spellStart"/>
            <w:r w:rsidRPr="000F2F75">
              <w:rPr>
                <w:rFonts w:asciiTheme="minorHAnsi" w:hAnsiTheme="minorHAnsi" w:cstheme="minorHAnsi"/>
              </w:rPr>
              <w:t>Type</w:t>
            </w:r>
            <w:proofErr w:type="spellEnd"/>
            <w:r w:rsidRPr="000F2F75">
              <w:rPr>
                <w:rFonts w:asciiTheme="minorHAnsi" w:hAnsiTheme="minorHAnsi" w:cstheme="minorHAnsi"/>
              </w:rPr>
              <w:t xml:space="preserve"> 2 umożliwiająca bezpieczną obsługę i szybkie uzupełnianie energii w pojeździe.</w:t>
            </w:r>
          </w:p>
          <w:p w:rsidR="000F2F75" w:rsidRPr="000F2F75" w:rsidRDefault="000F2F75" w:rsidP="00696109">
            <w:pPr>
              <w:ind w:firstLine="74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F75">
              <w:rPr>
                <w:rFonts w:asciiTheme="minorHAnsi" w:eastAsia="Calibri" w:hAnsiTheme="minorHAnsi" w:cstheme="minorHAnsi"/>
                <w:sz w:val="22"/>
                <w:szCs w:val="22"/>
              </w:rPr>
              <w:t>Wymagane parametry: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Moc zasilania:</w:t>
            </w:r>
            <w:r w:rsidRPr="000F2F75">
              <w:rPr>
                <w:rFonts w:asciiTheme="minorHAnsi" w:hAnsiTheme="minorHAnsi" w:cstheme="minorHAnsi"/>
              </w:rPr>
              <w:tab/>
              <w:t>7,2 - 22 kW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Zasilanie: 380 V +/ - 20 V / 32 A (max) / 50 </w:t>
            </w:r>
            <w:proofErr w:type="spellStart"/>
            <w:r w:rsidRPr="000F2F75">
              <w:rPr>
                <w:rFonts w:asciiTheme="minorHAnsi" w:hAnsiTheme="minorHAnsi" w:cstheme="minorHAnsi"/>
              </w:rPr>
              <w:t>Hz</w:t>
            </w:r>
            <w:proofErr w:type="spellEnd"/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Rodzaje zabezpieczeń: aluminiowa obudowa, automatyczne wykrywanie błędów sieci i ich rozpoznanie, ochrona przed przegrzaniem, przepięciem i zwarciem.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Rodzaj ładowania: Mode-3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 xml:space="preserve">Dostępne złącza: </w:t>
            </w:r>
            <w:proofErr w:type="spellStart"/>
            <w:r w:rsidRPr="000F2F75">
              <w:rPr>
                <w:rFonts w:asciiTheme="minorHAnsi" w:hAnsiTheme="minorHAnsi" w:cstheme="minorHAnsi"/>
              </w:rPr>
              <w:t>Type</w:t>
            </w:r>
            <w:proofErr w:type="spellEnd"/>
            <w:r w:rsidRPr="000F2F75">
              <w:rPr>
                <w:rFonts w:asciiTheme="minorHAnsi" w:hAnsiTheme="minorHAnsi" w:cstheme="minorHAnsi"/>
              </w:rPr>
              <w:t xml:space="preserve"> 2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Zakres temperatury pracy: -40 - +55</w:t>
            </w:r>
            <w:r w:rsidRPr="000F2F75">
              <w:rPr>
                <w:rFonts w:asciiTheme="minorHAnsi" w:hAnsiTheme="minorHAnsi" w:cstheme="minorHAnsi"/>
                <w:vertAlign w:val="superscript"/>
              </w:rPr>
              <w:t>o</w:t>
            </w:r>
            <w:r w:rsidRPr="000F2F75">
              <w:rPr>
                <w:rFonts w:asciiTheme="minorHAnsi" w:hAnsiTheme="minorHAnsi" w:cstheme="minorHAnsi"/>
              </w:rPr>
              <w:t>C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Stopień ochrony: IP66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Montaż: Naścienny (wewnątrz/na zewnątrz)</w:t>
            </w:r>
          </w:p>
          <w:p w:rsidR="000F2F75" w:rsidRPr="000F2F75" w:rsidRDefault="000F2F75" w:rsidP="000F2F75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168"/>
              <w:rPr>
                <w:rFonts w:asciiTheme="minorHAnsi" w:hAnsiTheme="minorHAnsi" w:cstheme="minorHAnsi"/>
              </w:rPr>
            </w:pPr>
            <w:r w:rsidRPr="000F2F75">
              <w:rPr>
                <w:rFonts w:asciiTheme="minorHAnsi" w:hAnsiTheme="minorHAnsi" w:cstheme="minorHAnsi"/>
              </w:rPr>
              <w:t>Długość kabla  6 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2F75" w:rsidRPr="000F2F75" w:rsidRDefault="000F2F75" w:rsidP="00696109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ED4BFF" w:rsidRDefault="00ED4BFF" w:rsidP="003D770D">
      <w:pPr>
        <w:rPr>
          <w:rFonts w:ascii="Calibri" w:hAnsi="Calibri"/>
          <w:sz w:val="22"/>
          <w:szCs w:val="22"/>
        </w:rPr>
      </w:pPr>
    </w:p>
    <w:bookmarkEnd w:id="0"/>
    <w:sectPr w:rsidR="00ED4BFF">
      <w:headerReference w:type="default" r:id="rId8"/>
      <w:footerReference w:type="default" r:id="rId9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412A6F" w:rsidRDefault="00172DE7">
    <w:pPr>
      <w:pStyle w:val="Stopka"/>
      <w:jc w:val="right"/>
      <w:rPr>
        <w:rFonts w:ascii="Calibri" w:hAnsi="Calibri"/>
        <w:sz w:val="22"/>
      </w:rPr>
    </w:pPr>
    <w:r w:rsidRPr="00412A6F">
      <w:rPr>
        <w:rFonts w:ascii="Calibri" w:hAnsi="Calibri"/>
        <w:sz w:val="22"/>
      </w:rPr>
      <w:fldChar w:fldCharType="begin"/>
    </w:r>
    <w:r w:rsidRPr="00412A6F">
      <w:rPr>
        <w:rFonts w:ascii="Calibri" w:hAnsi="Calibri"/>
        <w:sz w:val="22"/>
      </w:rPr>
      <w:instrText>PAGE   \* MERGEFORMAT</w:instrText>
    </w:r>
    <w:r w:rsidRPr="00412A6F">
      <w:rPr>
        <w:rFonts w:ascii="Calibri" w:hAnsi="Calibri"/>
        <w:sz w:val="22"/>
      </w:rPr>
      <w:fldChar w:fldCharType="separate"/>
    </w:r>
    <w:r w:rsidR="000F2F75">
      <w:rPr>
        <w:rFonts w:ascii="Calibri" w:hAnsi="Calibri"/>
        <w:noProof/>
        <w:sz w:val="22"/>
      </w:rPr>
      <w:t>3</w:t>
    </w:r>
    <w:r w:rsidRPr="00412A6F">
      <w:rPr>
        <w:rFonts w:ascii="Calibri" w:hAnsi="Calibri"/>
        <w:sz w:val="22"/>
      </w:rPr>
      <w:fldChar w:fldCharType="end"/>
    </w:r>
  </w:p>
  <w:p w:rsidR="00172DE7" w:rsidRDefault="001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B9404F" w:rsidP="00B9404F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4C3BEBB9" wp14:editId="31CF0873">
          <wp:extent cx="1209675" cy="5429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6E84015C" wp14:editId="5935219A">
          <wp:extent cx="12668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570276" wp14:editId="330649D3">
          <wp:extent cx="16954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B47"/>
    <w:multiLevelType w:val="hybridMultilevel"/>
    <w:tmpl w:val="14C05EA8"/>
    <w:lvl w:ilvl="0" w:tplc="826E1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547"/>
    <w:multiLevelType w:val="hybridMultilevel"/>
    <w:tmpl w:val="E15E8B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070C7"/>
    <w:multiLevelType w:val="hybridMultilevel"/>
    <w:tmpl w:val="1026D7D2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40F77CF4"/>
    <w:multiLevelType w:val="hybridMultilevel"/>
    <w:tmpl w:val="EC9A9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4230"/>
    <w:multiLevelType w:val="hybridMultilevel"/>
    <w:tmpl w:val="BD4803C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313F4"/>
    <w:rsid w:val="00035CC8"/>
    <w:rsid w:val="0003797E"/>
    <w:rsid w:val="00043DA0"/>
    <w:rsid w:val="00045DFB"/>
    <w:rsid w:val="000464A8"/>
    <w:rsid w:val="00050D90"/>
    <w:rsid w:val="00051196"/>
    <w:rsid w:val="00051362"/>
    <w:rsid w:val="00065B7C"/>
    <w:rsid w:val="00075ACC"/>
    <w:rsid w:val="00076C04"/>
    <w:rsid w:val="00080AED"/>
    <w:rsid w:val="00081248"/>
    <w:rsid w:val="000840AF"/>
    <w:rsid w:val="0008422A"/>
    <w:rsid w:val="00095452"/>
    <w:rsid w:val="000A7DF9"/>
    <w:rsid w:val="000C1460"/>
    <w:rsid w:val="000C247B"/>
    <w:rsid w:val="000C5EB3"/>
    <w:rsid w:val="000D41C4"/>
    <w:rsid w:val="000E02CB"/>
    <w:rsid w:val="000E3225"/>
    <w:rsid w:val="000E77AA"/>
    <w:rsid w:val="000F2F75"/>
    <w:rsid w:val="000F52C8"/>
    <w:rsid w:val="00106FB8"/>
    <w:rsid w:val="00111447"/>
    <w:rsid w:val="001200B9"/>
    <w:rsid w:val="001273F2"/>
    <w:rsid w:val="00131885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7F16"/>
    <w:rsid w:val="001D306A"/>
    <w:rsid w:val="001D37DA"/>
    <w:rsid w:val="001D74B6"/>
    <w:rsid w:val="001D7ECC"/>
    <w:rsid w:val="002018C6"/>
    <w:rsid w:val="0021158C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B2442"/>
    <w:rsid w:val="003C14DE"/>
    <w:rsid w:val="003D0B36"/>
    <w:rsid w:val="003D4B19"/>
    <w:rsid w:val="003D770D"/>
    <w:rsid w:val="003D7F29"/>
    <w:rsid w:val="003E137E"/>
    <w:rsid w:val="003E1E7E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76BEF"/>
    <w:rsid w:val="0048442A"/>
    <w:rsid w:val="004860E8"/>
    <w:rsid w:val="00495316"/>
    <w:rsid w:val="004A79EC"/>
    <w:rsid w:val="004B09F5"/>
    <w:rsid w:val="004B0CC5"/>
    <w:rsid w:val="004C1E36"/>
    <w:rsid w:val="004D5B3B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2AB8"/>
    <w:rsid w:val="005B3F24"/>
    <w:rsid w:val="005B4638"/>
    <w:rsid w:val="005C1835"/>
    <w:rsid w:val="005C206F"/>
    <w:rsid w:val="005C20A6"/>
    <w:rsid w:val="00601A10"/>
    <w:rsid w:val="00601C58"/>
    <w:rsid w:val="00603A77"/>
    <w:rsid w:val="00603F50"/>
    <w:rsid w:val="00607360"/>
    <w:rsid w:val="00612841"/>
    <w:rsid w:val="00614993"/>
    <w:rsid w:val="006213E3"/>
    <w:rsid w:val="006300A8"/>
    <w:rsid w:val="00631FC7"/>
    <w:rsid w:val="00640FBB"/>
    <w:rsid w:val="00667892"/>
    <w:rsid w:val="00674BAB"/>
    <w:rsid w:val="00681E06"/>
    <w:rsid w:val="0069045D"/>
    <w:rsid w:val="00693FB9"/>
    <w:rsid w:val="00697F63"/>
    <w:rsid w:val="006A2E12"/>
    <w:rsid w:val="006B38FD"/>
    <w:rsid w:val="006B7A41"/>
    <w:rsid w:val="006C7FF2"/>
    <w:rsid w:val="006E1544"/>
    <w:rsid w:val="006E1A49"/>
    <w:rsid w:val="006E66FF"/>
    <w:rsid w:val="006E6BD9"/>
    <w:rsid w:val="0070108E"/>
    <w:rsid w:val="0071414F"/>
    <w:rsid w:val="007342FA"/>
    <w:rsid w:val="00735032"/>
    <w:rsid w:val="007412D9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290C"/>
    <w:rsid w:val="007A007B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26B9C"/>
    <w:rsid w:val="00931981"/>
    <w:rsid w:val="00963457"/>
    <w:rsid w:val="00971DDF"/>
    <w:rsid w:val="0097318D"/>
    <w:rsid w:val="00975FDF"/>
    <w:rsid w:val="009803F4"/>
    <w:rsid w:val="00984A5B"/>
    <w:rsid w:val="00993391"/>
    <w:rsid w:val="009956AC"/>
    <w:rsid w:val="009A0405"/>
    <w:rsid w:val="009A2747"/>
    <w:rsid w:val="009A2921"/>
    <w:rsid w:val="009D6703"/>
    <w:rsid w:val="009E3301"/>
    <w:rsid w:val="009E3484"/>
    <w:rsid w:val="009E604A"/>
    <w:rsid w:val="00A04F33"/>
    <w:rsid w:val="00A12C82"/>
    <w:rsid w:val="00A30EF0"/>
    <w:rsid w:val="00A57DFA"/>
    <w:rsid w:val="00A6168E"/>
    <w:rsid w:val="00A62C1A"/>
    <w:rsid w:val="00A67697"/>
    <w:rsid w:val="00A71242"/>
    <w:rsid w:val="00A71B64"/>
    <w:rsid w:val="00A75C37"/>
    <w:rsid w:val="00A8473D"/>
    <w:rsid w:val="00A84743"/>
    <w:rsid w:val="00A85FC0"/>
    <w:rsid w:val="00A9091B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41FA6"/>
    <w:rsid w:val="00B451EC"/>
    <w:rsid w:val="00B47171"/>
    <w:rsid w:val="00B4754D"/>
    <w:rsid w:val="00B50B3D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36975"/>
    <w:rsid w:val="00C36B25"/>
    <w:rsid w:val="00C4625E"/>
    <w:rsid w:val="00C5634F"/>
    <w:rsid w:val="00C641E1"/>
    <w:rsid w:val="00C6437C"/>
    <w:rsid w:val="00C775BB"/>
    <w:rsid w:val="00C804E0"/>
    <w:rsid w:val="00C83475"/>
    <w:rsid w:val="00C85A18"/>
    <w:rsid w:val="00C866E8"/>
    <w:rsid w:val="00CA4056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2850"/>
    <w:rsid w:val="00E27DF1"/>
    <w:rsid w:val="00E34BBC"/>
    <w:rsid w:val="00E45605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B66C8"/>
    <w:rsid w:val="00EC00A1"/>
    <w:rsid w:val="00ED33E5"/>
    <w:rsid w:val="00ED3894"/>
    <w:rsid w:val="00ED3940"/>
    <w:rsid w:val="00ED4BFF"/>
    <w:rsid w:val="00ED5FAC"/>
    <w:rsid w:val="00EE3738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B4270"/>
    <w:rsid w:val="00FB456F"/>
    <w:rsid w:val="00FC1AF9"/>
    <w:rsid w:val="00FD4671"/>
    <w:rsid w:val="00FD4E62"/>
    <w:rsid w:val="00FF0C5B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3854</Characters>
  <Application>Microsoft Office Word</Application>
  <DocSecurity>0</DocSecurity>
  <PresentationFormat/>
  <Lines>32</Lines>
  <Paragraphs>8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4</cp:revision>
  <cp:lastPrinted>2017-11-23T10:18:00Z</cp:lastPrinted>
  <dcterms:created xsi:type="dcterms:W3CDTF">2020-12-17T13:56:00Z</dcterms:created>
  <dcterms:modified xsi:type="dcterms:W3CDTF">2020-12-30T08:14:00Z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