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Pr="00087F34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B55695" w:rsidRPr="00087F34" w:rsidRDefault="00B55695">
      <w:pPr>
        <w:rPr>
          <w:rFonts w:asciiTheme="minorHAnsi" w:hAnsiTheme="minorHAnsi"/>
          <w:sz w:val="22"/>
          <w:szCs w:val="22"/>
        </w:rPr>
      </w:pPr>
    </w:p>
    <w:p w:rsidR="008E79FF" w:rsidRPr="008E79FF" w:rsidRDefault="008E79FF" w:rsidP="008E79FF">
      <w:pPr>
        <w:rPr>
          <w:rFonts w:asciiTheme="minorHAnsi" w:hAnsiTheme="minorHAnsi"/>
          <w:sz w:val="22"/>
        </w:rPr>
      </w:pPr>
      <w:r w:rsidRPr="008E79FF">
        <w:rPr>
          <w:rFonts w:asciiTheme="minorHAnsi" w:hAnsiTheme="minorHAnsi"/>
          <w:sz w:val="22"/>
        </w:rPr>
        <w:t xml:space="preserve">Monitor interaktywny – 2 szt. </w:t>
      </w: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3544"/>
      </w:tblGrid>
      <w:tr w:rsidR="008E79FF" w:rsidRPr="008E79FF" w:rsidTr="008E79FF">
        <w:trPr>
          <w:jc w:val="center"/>
        </w:trPr>
        <w:tc>
          <w:tcPr>
            <w:tcW w:w="9923" w:type="dxa"/>
            <w:gridSpan w:val="3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Producent:...................................... Model:.................................................................</w:t>
            </w: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Opis minimalnych,  parametrów monitora interaktywnego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  <w:t>Oferowane parametry</w:t>
            </w:r>
          </w:p>
          <w:p w:rsidR="008E79FF" w:rsidRPr="008E79FF" w:rsidRDefault="008E79FF" w:rsidP="003F4ADF">
            <w:pPr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b/>
                <w:sz w:val="20"/>
                <w:szCs w:val="20"/>
              </w:rPr>
              <w:t>(wypełnia Wykonawca)</w:t>
            </w: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Przekątna panelu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min. 65”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Rozdzielczość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min. 3840 x 2160 @ 60 Hz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Format obrazu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16:9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Kontrast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min. 1200:1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Czas reakcji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min. 10 ms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Powierzchnia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Matowa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Typ podświetlenia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LED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Żywotność panelu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min. 30 000 godzin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Zabezpieczenie panelu przed uszkodzeniami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Tak, wzmocniona szyba i rama.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Technologia dotyku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Tak, więcej niż 10 punktów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 xml:space="preserve">- obsługa palcem lub innym wskaźnikiem, 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dokładność min. 2mm,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połączenie interfejsem USB z komputerem,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 xml:space="preserve">- możliwość pracy bez kalibracji w przypadku podłączenia komputera </w:t>
            </w:r>
            <w:r w:rsidRPr="008E79FF">
              <w:rPr>
                <w:rFonts w:asciiTheme="minorHAnsi" w:eastAsia="Calibri" w:hAnsiTheme="minorHAnsi"/>
                <w:sz w:val="20"/>
                <w:szCs w:val="20"/>
              </w:rPr>
              <w:br/>
              <w:t>z sygnałem identycznym jak rozdzielczość panelu,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możliwość zmiany źródła sygnału, jasności i głośności bez pilota.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Funkcje interaktywne bez konieczności podłączania komputera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funkcja tablicy do pisania,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możliwość pisania notatek na dowolnym obrazie wyświetlanym na monitorze,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przeglądanie Internetu za pomocą wbudowanej przeglądarki,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otwieranie z pendrive dokumentów PDF, DOCX, PPTX, TXT, XLSX,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otwieranie z pendrive plików wideo AVI, MP4, WMV, MKV, FLV,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otwieranie z pendrive plików audio MP3, WAV, WMA, AAC, FLAC,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otwieranie z pendrive plików graficznych JPG, PNG, GIF,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ind w:left="34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Kompatybilność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Microsoft Windows 7 i 10 PL lub równoważny.</w:t>
            </w:r>
            <w:r w:rsidRPr="008E79FF">
              <w:rPr>
                <w:rFonts w:asciiTheme="minorHAnsi" w:eastAsia="Calibri" w:hAnsiTheme="minorHAnsi"/>
                <w:sz w:val="20"/>
                <w:szCs w:val="20"/>
              </w:rPr>
              <w:br/>
              <w:t>Warunki równoważności: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obsługa oprogramowania Microsoft Office 2007 i nowszych oraz programów do nauki opartych na technologii Flash, Adobe Air, Java.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trHeight w:val="54"/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Wejścia wideo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min. HDMI, D-Sub, Display Port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Wejścia audio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mini jack 3.5mm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trHeight w:val="857"/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Wymagania dodatkowe</w:t>
            </w:r>
          </w:p>
        </w:tc>
        <w:tc>
          <w:tcPr>
            <w:tcW w:w="3827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min. 2 porty USB 2.0/3.0,</w:t>
            </w:r>
            <w:r w:rsidRPr="008E79FF">
              <w:rPr>
                <w:rFonts w:asciiTheme="minorHAnsi" w:eastAsia="Calibri" w:hAnsiTheme="minorHAnsi"/>
                <w:sz w:val="20"/>
                <w:szCs w:val="20"/>
              </w:rPr>
              <w:br/>
              <w:t>- wbudowane głośniki stereo o mocy min. 2x10W,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gniazdo LAN RJ-45,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 xml:space="preserve">- bezprzewodowa karta sieciowa min. </w:t>
            </w:r>
            <w:r w:rsidRPr="008E79FF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802.11 b/g/n,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min. 2 wskaźniki/pisaki,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pilot,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pełne okablowanie do montażu w odległości 10m od komputera,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uchwyt ścienny,</w:t>
            </w:r>
          </w:p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- montaż telewizora z okablowaniem w sali lekcyjnej.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8E79FF">
        <w:trPr>
          <w:jc w:val="center"/>
        </w:trPr>
        <w:tc>
          <w:tcPr>
            <w:tcW w:w="2552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827" w:type="dxa"/>
          </w:tcPr>
          <w:p w:rsidR="008E79FF" w:rsidRPr="008E79FF" w:rsidRDefault="001603AF" w:rsidP="001603A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Minimum 12</w:t>
            </w:r>
            <w:r w:rsidR="008E79FF" w:rsidRPr="008E79FF">
              <w:rPr>
                <w:rFonts w:asciiTheme="minorHAnsi" w:eastAsia="Calibri" w:hAnsiTheme="minorHAnsi"/>
                <w:sz w:val="20"/>
                <w:szCs w:val="20"/>
              </w:rPr>
              <w:t xml:space="preserve"> miesiące</w:t>
            </w:r>
          </w:p>
        </w:tc>
        <w:tc>
          <w:tcPr>
            <w:tcW w:w="3544" w:type="dxa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E79FF" w:rsidRPr="008E79FF" w:rsidTr="00B96E33">
        <w:trPr>
          <w:jc w:val="center"/>
        </w:trPr>
        <w:tc>
          <w:tcPr>
            <w:tcW w:w="2552" w:type="dxa"/>
          </w:tcPr>
          <w:p w:rsidR="008E79FF" w:rsidRPr="008E79FF" w:rsidRDefault="008E79FF" w:rsidP="008E79FF">
            <w:pPr>
              <w:jc w:val="right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Cena jednostkowa </w:t>
            </w:r>
          </w:p>
        </w:tc>
        <w:tc>
          <w:tcPr>
            <w:tcW w:w="7371" w:type="dxa"/>
            <w:gridSpan w:val="2"/>
          </w:tcPr>
          <w:p w:rsidR="008E79FF" w:rsidRPr="008E79FF" w:rsidRDefault="008E79FF" w:rsidP="003F4ADF">
            <w:pPr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:rsidR="008E79FF" w:rsidRDefault="008E79FF">
      <w:pPr>
        <w:rPr>
          <w:rFonts w:asciiTheme="minorHAnsi" w:hAnsiTheme="minorHAnsi" w:cs="Times New Roman"/>
          <w:sz w:val="22"/>
          <w:szCs w:val="22"/>
        </w:rPr>
      </w:pPr>
    </w:p>
    <w:p w:rsidR="000F6213" w:rsidRDefault="000F6213">
      <w:pPr>
        <w:rPr>
          <w:rFonts w:asciiTheme="minorHAnsi" w:hAnsiTheme="minorHAnsi" w:cs="Times New Roman"/>
          <w:sz w:val="22"/>
          <w:szCs w:val="22"/>
        </w:rPr>
      </w:pPr>
    </w:p>
    <w:p w:rsidR="000F6213" w:rsidRPr="000F6213" w:rsidRDefault="000F6213">
      <w:pPr>
        <w:rPr>
          <w:rFonts w:asciiTheme="minorHAnsi" w:hAnsiTheme="minorHAnsi"/>
          <w:sz w:val="20"/>
          <w:szCs w:val="20"/>
        </w:rPr>
      </w:pPr>
      <w:r w:rsidRPr="000F6213">
        <w:rPr>
          <w:rFonts w:asciiTheme="minorHAnsi" w:hAnsiTheme="minorHAnsi"/>
          <w:sz w:val="20"/>
          <w:szCs w:val="20"/>
        </w:rPr>
        <w:t>Specyfikacja: zestaw komputerowy – 2 szt.</w:t>
      </w:r>
    </w:p>
    <w:tbl>
      <w:tblPr>
        <w:tblpPr w:leftFromText="180" w:rightFromText="180" w:vertAnchor="text" w:horzAnchor="page" w:tblpX="1207" w:tblpY="282"/>
        <w:tblOverlap w:val="never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3669"/>
        <w:gridCol w:w="3456"/>
      </w:tblGrid>
      <w:tr w:rsidR="000F6213" w:rsidRPr="000F6213" w:rsidTr="0082401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79FF">
              <w:rPr>
                <w:rFonts w:asciiTheme="minorHAnsi" w:eastAsia="Calibri" w:hAnsiTheme="minorHAnsi"/>
                <w:sz w:val="20"/>
                <w:szCs w:val="20"/>
              </w:rPr>
              <w:t>Producent:...................................... Model:.................................................................</w:t>
            </w: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213">
              <w:rPr>
                <w:rFonts w:asciiTheme="minorHAnsi" w:hAnsiTheme="minorHAnsi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213">
              <w:rPr>
                <w:rFonts w:asciiTheme="minorHAnsi" w:hAnsiTheme="minorHAnsi"/>
                <w:b/>
                <w:bCs/>
                <w:sz w:val="20"/>
                <w:szCs w:val="20"/>
              </w:rPr>
              <w:t>Opis minimalnych,  parametrów podzespołów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213">
              <w:rPr>
                <w:rFonts w:asciiTheme="minorHAnsi" w:hAnsiTheme="minorHAnsi"/>
                <w:b/>
                <w:bCs/>
                <w:sz w:val="20"/>
                <w:szCs w:val="20"/>
              </w:rPr>
              <w:t>Oferowane parametry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213">
              <w:rPr>
                <w:rFonts w:asciiTheme="minorHAnsi" w:hAnsiTheme="minorHAnsi"/>
                <w:b/>
                <w:sz w:val="20"/>
                <w:szCs w:val="20"/>
              </w:rPr>
              <w:t>(wypełnia Wykonawca)</w:t>
            </w: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Komputer stacjonarny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 xml:space="preserve">Obudowa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 xml:space="preserve">Wolnostojąca typu Tower, matowa </w:t>
            </w:r>
            <w:r w:rsidRPr="000F6213">
              <w:rPr>
                <w:rFonts w:asciiTheme="minorHAnsi" w:hAnsiTheme="minorHAnsi"/>
                <w:sz w:val="20"/>
                <w:szCs w:val="20"/>
              </w:rPr>
              <w:br/>
              <w:t>z dodatkowym wentylatorem, filtrami przeciwkurczowymi, portami USB na przedzie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Ergonomia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Głośność przy maksymalnym obciążeniu nie powinna przekraczać 50 dB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Zasilacz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Moc min. 500 W,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Certyfikat 80 Plus Bronze,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z zabezpieczeniami OCP, OVP, SCP.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Procesor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Osiągający wynik co najmniej  9000 punktów w teście wydajnościowym PassMark CPU Benchmarks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(dodatkowo wynik  PassMark CPU Benchmarks)</w:t>
            </w: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Karta graficzna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 xml:space="preserve">Umożliwiająca jednoczesne podłączenie min. dwóch monitorów o rozdzielczości FullHD 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  <w:lang w:val="en-US"/>
              </w:rPr>
              <w:t>(</w:t>
            </w:r>
            <w:r w:rsidRPr="000F6213">
              <w:rPr>
                <w:rFonts w:asciiTheme="minorHAnsi" w:hAnsiTheme="minorHAnsi"/>
                <w:sz w:val="20"/>
                <w:szCs w:val="20"/>
              </w:rPr>
              <w:t>dodatkowo wynik PassMark Videocard Benchmarks</w:t>
            </w:r>
            <w:r w:rsidRPr="000F621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)</w:t>
            </w: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Pamięć RAM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 xml:space="preserve">Min. 8 GB kompatybilne z płytą główną </w:t>
            </w:r>
            <w:r w:rsidRPr="000F6213">
              <w:rPr>
                <w:rFonts w:asciiTheme="minorHAnsi" w:hAnsiTheme="minorHAnsi"/>
                <w:sz w:val="20"/>
                <w:szCs w:val="20"/>
              </w:rPr>
              <w:br/>
              <w:t>i procesorem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Płyta główna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USB 2.0/3.0 - 6 szt.,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RJ45 100Mbps- 1 szt.,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Zintegrowana karta dźwiękowa.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Dysk SSD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min. pojemności 256GB,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parametry odczytu i zapisu min. 500MB/s.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Napęd optyczny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Nagrywarka DVD wewnętrzna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Czytnik kart pamięci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obsługujący karty min. SD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Klawiatura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 xml:space="preserve">- obudowa matowa, </w:t>
            </w:r>
            <w:r w:rsidRPr="000F6213">
              <w:rPr>
                <w:rFonts w:asciiTheme="minorHAnsi" w:hAnsiTheme="minorHAnsi"/>
                <w:sz w:val="20"/>
                <w:szCs w:val="20"/>
              </w:rPr>
              <w:br/>
              <w:t>- układ polski programisty,</w:t>
            </w:r>
            <w:r w:rsidRPr="000F6213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Pr="000F6213">
              <w:rPr>
                <w:rFonts w:asciiTheme="minorHAnsi" w:eastAsia="Calibri" w:hAnsiTheme="minorHAnsi"/>
                <w:sz w:val="20"/>
                <w:szCs w:val="20"/>
              </w:rPr>
              <w:t>ciche nisko profilowe klawisze.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Mysz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 xml:space="preserve">- obudowa matowa, </w:t>
            </w:r>
            <w:r w:rsidRPr="000F6213">
              <w:rPr>
                <w:rFonts w:asciiTheme="minorHAnsi" w:hAnsiTheme="minorHAnsi"/>
                <w:sz w:val="20"/>
                <w:szCs w:val="20"/>
              </w:rPr>
              <w:br/>
              <w:t>- rozdzielczość min. 1000 DPI.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rPr>
          <w:trHeight w:val="9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System operacyjny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 xml:space="preserve">Licencja wieczysta MS Windows 10 lub równoważny. System równoważny musi:  </w:t>
            </w:r>
            <w:r w:rsidRPr="000F6213">
              <w:rPr>
                <w:rFonts w:asciiTheme="minorHAnsi" w:hAnsiTheme="minorHAnsi"/>
                <w:sz w:val="20"/>
                <w:szCs w:val="20"/>
              </w:rPr>
              <w:br/>
              <w:t xml:space="preserve">- umożliwiać współpracę </w:t>
            </w:r>
            <w:r w:rsidRPr="000F6213">
              <w:rPr>
                <w:rFonts w:asciiTheme="minorHAnsi" w:hAnsiTheme="minorHAnsi"/>
                <w:sz w:val="20"/>
                <w:szCs w:val="20"/>
              </w:rPr>
              <w:br/>
              <w:t xml:space="preserve">z posiadanym przez Zamawiającego oprogramowaniem: m.in.: MS Office 2007 </w:t>
            </w:r>
            <w:r w:rsidRPr="000F6213">
              <w:rPr>
                <w:rFonts w:asciiTheme="minorHAnsi" w:hAnsiTheme="minorHAnsi"/>
                <w:sz w:val="20"/>
                <w:szCs w:val="20"/>
              </w:rPr>
              <w:lastRenderedPageBreak/>
              <w:t>lub nowszym, Adobe AIR oraz apletów Java.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rPr>
          <w:trHeight w:val="9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lastRenderedPageBreak/>
              <w:t>Oprogramowanie biurowe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Licencja wieczysta Microsoft Office 2016 Standard lub równoważny. Oprogramowanie musi zawierać program do obsługi plików: docx, pptx, xlsx. Obsługa plików pdf z możliwością konwersji do wersji edytowalnej.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rPr>
          <w:trHeight w:val="9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Monitor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Obudowa matowa,</w:t>
            </w:r>
            <w:r w:rsidRPr="000F6213">
              <w:rPr>
                <w:rFonts w:asciiTheme="minorHAnsi" w:hAnsiTheme="minorHAnsi"/>
                <w:sz w:val="20"/>
                <w:szCs w:val="20"/>
              </w:rPr>
              <w:br/>
              <w:t>- Proporcje: 16:9,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Wielkość matrycy min. 23",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Czas reakcji matrycy maks. 8ms,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 xml:space="preserve">- Rozdzielczość matrycy: </w:t>
            </w:r>
            <w:r w:rsidRPr="000F6213">
              <w:rPr>
                <w:rFonts w:asciiTheme="minorHAnsi" w:hAnsiTheme="minorHAnsi"/>
                <w:sz w:val="20"/>
                <w:szCs w:val="20"/>
              </w:rPr>
              <w:br/>
              <w:t>min. 1920 x 1080,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Jasność min. 250 cd/m2,</w:t>
            </w:r>
          </w:p>
          <w:p w:rsidR="000F6213" w:rsidRPr="000F6213" w:rsidRDefault="000F6213" w:rsidP="003F4ADF">
            <w:pPr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- Kontrast min. 1000:1.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3F4ADF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F6213">
              <w:rPr>
                <w:rFonts w:asciiTheme="minorHAnsi" w:hAnsiTheme="minorHAnsi"/>
                <w:sz w:val="20"/>
                <w:szCs w:val="20"/>
              </w:rPr>
              <w:t>Gwarancja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1603AF" w:rsidP="003F4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Minimum 12</w:t>
            </w:r>
            <w:bookmarkStart w:id="0" w:name="_GoBack"/>
            <w:bookmarkEnd w:id="0"/>
            <w:r w:rsidR="000F6213" w:rsidRPr="000F6213">
              <w:rPr>
                <w:rFonts w:asciiTheme="minorHAnsi" w:hAnsiTheme="minorHAnsi"/>
                <w:sz w:val="20"/>
                <w:szCs w:val="20"/>
              </w:rPr>
              <w:t xml:space="preserve"> miesiące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213" w:rsidRPr="000F6213" w:rsidTr="00866BAE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0F621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Cena jednostkowa 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3" w:rsidRPr="000F6213" w:rsidRDefault="000F6213" w:rsidP="003F4A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F6213" w:rsidRPr="00087F34" w:rsidRDefault="000F6213">
      <w:pPr>
        <w:rPr>
          <w:rFonts w:asciiTheme="minorHAnsi" w:hAnsiTheme="minorHAnsi" w:cs="Times New Roman"/>
          <w:sz w:val="22"/>
          <w:szCs w:val="22"/>
        </w:rPr>
      </w:pPr>
    </w:p>
    <w:sectPr w:rsidR="000F6213" w:rsidRPr="00087F34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1603AF">
          <w:rPr>
            <w:rFonts w:asciiTheme="minorHAnsi" w:hAnsiTheme="minorHAnsi"/>
            <w:noProof/>
            <w:sz w:val="22"/>
          </w:rPr>
          <w:t>3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581E5E" w:rsidP="00581E5E">
    <w:pPr>
      <w:pStyle w:val="Nagwek"/>
    </w:pPr>
    <w:r>
      <w:rPr>
        <w:noProof/>
        <w:lang w:eastAsia="pl-PL"/>
      </w:rPr>
      <w:drawing>
        <wp:inline distT="0" distB="0" distL="0" distR="0" wp14:anchorId="17BF98EA" wp14:editId="2C59FF1C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39C8E32" wp14:editId="7807D067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5FDEC5EC" wp14:editId="005BC967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695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5E" w:rsidRDefault="00581E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D3252"/>
    <w:multiLevelType w:val="hybridMultilevel"/>
    <w:tmpl w:val="5DB208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A026700"/>
    <w:multiLevelType w:val="hybridMultilevel"/>
    <w:tmpl w:val="8040AD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0116"/>
    <w:multiLevelType w:val="hybridMultilevel"/>
    <w:tmpl w:val="C8841F4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14405"/>
    <w:multiLevelType w:val="multilevel"/>
    <w:tmpl w:val="851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05267"/>
    <w:multiLevelType w:val="multilevel"/>
    <w:tmpl w:val="10B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14"/>
  </w:num>
  <w:num w:numId="5">
    <w:abstractNumId w:val="8"/>
  </w:num>
  <w:num w:numId="6">
    <w:abstractNumId w:val="31"/>
  </w:num>
  <w:num w:numId="7">
    <w:abstractNumId w:val="0"/>
  </w:num>
  <w:num w:numId="8">
    <w:abstractNumId w:val="25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20"/>
  </w:num>
  <w:num w:numId="18">
    <w:abstractNumId w:val="3"/>
  </w:num>
  <w:num w:numId="19">
    <w:abstractNumId w:val="30"/>
  </w:num>
  <w:num w:numId="20">
    <w:abstractNumId w:val="17"/>
  </w:num>
  <w:num w:numId="21">
    <w:abstractNumId w:val="24"/>
  </w:num>
  <w:num w:numId="22">
    <w:abstractNumId w:val="12"/>
  </w:num>
  <w:num w:numId="23">
    <w:abstractNumId w:val="6"/>
  </w:num>
  <w:num w:numId="24">
    <w:abstractNumId w:val="19"/>
  </w:num>
  <w:num w:numId="25">
    <w:abstractNumId w:val="27"/>
  </w:num>
  <w:num w:numId="26">
    <w:abstractNumId w:val="13"/>
  </w:num>
  <w:num w:numId="27">
    <w:abstractNumId w:val="7"/>
  </w:num>
  <w:num w:numId="28">
    <w:abstractNumId w:val="18"/>
  </w:num>
  <w:num w:numId="29">
    <w:abstractNumId w:val="26"/>
  </w:num>
  <w:num w:numId="30">
    <w:abstractNumId w:val="21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213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AF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38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015F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55"/>
    <w:rsid w:val="008D418B"/>
    <w:rsid w:val="008D4928"/>
    <w:rsid w:val="008E00BF"/>
    <w:rsid w:val="008E06D0"/>
    <w:rsid w:val="008E1FC6"/>
    <w:rsid w:val="008E3E0A"/>
    <w:rsid w:val="008E4A41"/>
    <w:rsid w:val="008E6D35"/>
    <w:rsid w:val="008E79FF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F1E5-1B01-49C3-B9AC-7547249A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29</cp:revision>
  <dcterms:created xsi:type="dcterms:W3CDTF">2018-05-15T21:14:00Z</dcterms:created>
  <dcterms:modified xsi:type="dcterms:W3CDTF">2018-10-17T13:17:00Z</dcterms:modified>
</cp:coreProperties>
</file>